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B84B40" w:rsidRDefault="00BD3BE3" w:rsidP="00C0135D">
      <w:pPr>
        <w:jc w:val="both"/>
        <w:rPr>
          <w:rFonts w:ascii="Arial" w:hAnsi="Arial" w:cs="Arial"/>
        </w:rPr>
      </w:pPr>
      <w:r w:rsidRPr="00B84B40">
        <w:rPr>
          <w:rFonts w:ascii="Arial" w:hAnsi="Arial" w:cs="Arial"/>
        </w:rPr>
        <w:t xml:space="preserve">Módosult a </w:t>
      </w:r>
      <w:r w:rsidR="00B84B40" w:rsidRPr="00B84B40">
        <w:rPr>
          <w:rFonts w:ascii="Arial" w:hAnsi="Arial" w:cs="Arial"/>
          <w:b/>
          <w:i/>
        </w:rPr>
        <w:t>„</w:t>
      </w:r>
      <w:r w:rsidR="00B84B40" w:rsidRPr="00B84B40">
        <w:rPr>
          <w:rFonts w:ascii="Arial" w:eastAsia="Times New Roman" w:hAnsi="Arial" w:cs="Arial"/>
          <w:lang w:eastAsia="hu-HU"/>
        </w:rPr>
        <w:t>Identitás erősítésére alkalmas gasztrokulturális események támogatása</w:t>
      </w:r>
      <w:r w:rsidR="00B84B40" w:rsidRPr="00B84B40">
        <w:rPr>
          <w:rFonts w:ascii="Arial" w:hAnsi="Arial" w:cs="Arial"/>
        </w:rPr>
        <w:t xml:space="preserve">” </w:t>
      </w:r>
      <w:r w:rsidRPr="00B84B40">
        <w:rPr>
          <w:rFonts w:ascii="Arial" w:hAnsi="Arial" w:cs="Arial"/>
        </w:rPr>
        <w:t>című felhívás</w:t>
      </w:r>
    </w:p>
    <w:p w:rsidR="00BD3BE3" w:rsidRPr="00B84B40" w:rsidRDefault="00BD3BE3" w:rsidP="00BD3BE3">
      <w:pPr>
        <w:rPr>
          <w:rFonts w:ascii="Arial" w:hAnsi="Arial" w:cs="Arial"/>
        </w:rPr>
      </w:pPr>
    </w:p>
    <w:p w:rsidR="00190D5E" w:rsidRDefault="000359D4" w:rsidP="00C0135D">
      <w:pPr>
        <w:jc w:val="both"/>
        <w:rPr>
          <w:rFonts w:ascii="Arial" w:hAnsi="Arial" w:cs="Arial"/>
        </w:rPr>
      </w:pPr>
      <w:r w:rsidRPr="00B84B40">
        <w:rPr>
          <w:rFonts w:ascii="Arial" w:hAnsi="Arial" w:cs="Arial"/>
        </w:rPr>
        <w:t>Ezúton é</w:t>
      </w:r>
      <w:r w:rsidR="00BD3BE3" w:rsidRPr="00B84B40">
        <w:rPr>
          <w:rFonts w:ascii="Arial" w:hAnsi="Arial" w:cs="Arial"/>
        </w:rPr>
        <w:t>rtesítjük a tisztelt támogatást igénylőket, hogy a</w:t>
      </w:r>
      <w:r w:rsidR="00F41416" w:rsidRPr="00B84B40">
        <w:rPr>
          <w:rFonts w:ascii="Arial" w:hAnsi="Arial" w:cs="Arial"/>
        </w:rPr>
        <w:t xml:space="preserve"> Kiskőrösi Kulturális Központ Helyi Akciócsoport</w:t>
      </w:r>
      <w:r w:rsidR="00BD3BE3" w:rsidRPr="00B84B40">
        <w:rPr>
          <w:rFonts w:ascii="Arial" w:hAnsi="Arial" w:cs="Arial"/>
        </w:rPr>
        <w:t xml:space="preserve"> TOP-7.1.1-16-H-052</w:t>
      </w:r>
      <w:r w:rsidR="00F41416" w:rsidRPr="00B84B40">
        <w:rPr>
          <w:rFonts w:ascii="Arial" w:hAnsi="Arial" w:cs="Arial"/>
        </w:rPr>
        <w:t xml:space="preserve"> projektje</w:t>
      </w:r>
      <w:r w:rsidR="00BD3BE3" w:rsidRPr="00B84B40">
        <w:rPr>
          <w:rFonts w:ascii="Arial" w:hAnsi="Arial" w:cs="Arial"/>
        </w:rPr>
        <w:t xml:space="preserve"> keretében megjelent </w:t>
      </w:r>
      <w:r w:rsidR="00B84B40" w:rsidRPr="00B84B40">
        <w:rPr>
          <w:rFonts w:ascii="Arial" w:hAnsi="Arial" w:cs="Arial"/>
          <w:b/>
          <w:i/>
        </w:rPr>
        <w:t>„</w:t>
      </w:r>
      <w:r w:rsidR="00B84B40" w:rsidRPr="00B84B40">
        <w:rPr>
          <w:rFonts w:ascii="Arial" w:eastAsia="Times New Roman" w:hAnsi="Arial" w:cs="Arial"/>
          <w:lang w:eastAsia="hu-HU"/>
        </w:rPr>
        <w:t>Identitás erősítésére alkalmas gasztrokulturális események támogatása</w:t>
      </w:r>
      <w:r w:rsidR="00B84B40" w:rsidRPr="00B84B40">
        <w:rPr>
          <w:rFonts w:ascii="Arial" w:hAnsi="Arial" w:cs="Arial"/>
        </w:rPr>
        <w:t xml:space="preserve">” </w:t>
      </w:r>
      <w:r w:rsidR="00B60CE9" w:rsidRPr="00B84B40">
        <w:rPr>
          <w:rFonts w:ascii="Arial" w:hAnsi="Arial" w:cs="Arial"/>
        </w:rPr>
        <w:t>című (</w:t>
      </w:r>
      <w:r w:rsidR="00587B6B" w:rsidRPr="00B84B40">
        <w:rPr>
          <w:rFonts w:ascii="Arial" w:hAnsi="Arial" w:cs="Arial"/>
        </w:rPr>
        <w:t>TOP-7.1.1-16-H</w:t>
      </w:r>
      <w:r w:rsidR="00180F23" w:rsidRPr="00B84B40">
        <w:rPr>
          <w:rFonts w:ascii="Arial" w:hAnsi="Arial" w:cs="Arial"/>
        </w:rPr>
        <w:t>-0</w:t>
      </w:r>
      <w:r w:rsidR="00C0135D" w:rsidRPr="00B84B40">
        <w:rPr>
          <w:rFonts w:ascii="Arial" w:hAnsi="Arial" w:cs="Arial"/>
        </w:rPr>
        <w:t>52-</w:t>
      </w:r>
      <w:r w:rsidR="00B84B40" w:rsidRPr="00B84B40">
        <w:rPr>
          <w:rFonts w:ascii="Arial" w:hAnsi="Arial" w:cs="Arial"/>
        </w:rPr>
        <w:t>5</w:t>
      </w:r>
      <w:r w:rsidR="00180F23" w:rsidRPr="00B84B40">
        <w:rPr>
          <w:rFonts w:ascii="Arial" w:hAnsi="Arial" w:cs="Arial"/>
        </w:rPr>
        <w:t xml:space="preserve"> </w:t>
      </w:r>
      <w:r w:rsidRPr="00B84B40">
        <w:rPr>
          <w:rFonts w:ascii="Arial" w:hAnsi="Arial" w:cs="Arial"/>
        </w:rPr>
        <w:t xml:space="preserve">kódszámú) </w:t>
      </w:r>
      <w:r w:rsidR="00522D23" w:rsidRPr="00B84B40">
        <w:rPr>
          <w:rFonts w:ascii="Arial" w:hAnsi="Arial" w:cs="Arial"/>
        </w:rPr>
        <w:t xml:space="preserve">helyi </w:t>
      </w:r>
      <w:r w:rsidRPr="00B84B40">
        <w:rPr>
          <w:rFonts w:ascii="Arial" w:hAnsi="Arial" w:cs="Arial"/>
        </w:rPr>
        <w:t>felhívás, az alábbiak szerint</w:t>
      </w:r>
      <w:r w:rsidR="00010C5B" w:rsidRPr="00B84B40">
        <w:rPr>
          <w:rFonts w:ascii="Arial" w:hAnsi="Arial" w:cs="Arial"/>
        </w:rPr>
        <w:t xml:space="preserve"> módosult</w:t>
      </w:r>
      <w:r w:rsidRPr="00B84B40">
        <w:rPr>
          <w:rFonts w:ascii="Arial" w:hAnsi="Arial" w:cs="Arial"/>
        </w:rPr>
        <w:t>:</w:t>
      </w:r>
    </w:p>
    <w:p w:rsidR="008B4D6C" w:rsidRPr="00190D5E" w:rsidRDefault="008B4D6C" w:rsidP="00190D5E">
      <w:pPr>
        <w:rPr>
          <w:rFonts w:ascii="Arial" w:hAnsi="Arial" w:cs="Arial"/>
        </w:rPr>
      </w:pP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190D5E">
        <w:trPr>
          <w:trHeight w:val="111"/>
        </w:trPr>
        <w:tc>
          <w:tcPr>
            <w:tcW w:w="4393" w:type="dxa"/>
            <w:tcBorders>
              <w:bottom w:val="nil"/>
            </w:tcBorders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190D5E">
        <w:trPr>
          <w:trHeight w:val="136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35CE2" w:rsidRDefault="00535CE2" w:rsidP="008B4D6C">
            <w:r>
              <w:t>1.</w:t>
            </w:r>
          </w:p>
          <w:p w:rsidR="008B4D6C" w:rsidRDefault="00D84ACD" w:rsidP="008B4D6C">
            <w:r>
              <w:t xml:space="preserve">Felhívás </w:t>
            </w:r>
            <w:r w:rsidR="001F22A7">
              <w:t>19</w:t>
            </w:r>
            <w:proofErr w:type="gramStart"/>
            <w:r w:rsidR="001F22A7">
              <w:t xml:space="preserve">. </w:t>
            </w:r>
            <w:r w:rsidR="008B4D6C">
              <w:t xml:space="preserve"> oldala</w:t>
            </w:r>
            <w:proofErr w:type="gramEnd"/>
            <w:r w:rsidR="008B4D6C">
              <w:t xml:space="preserve">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BD1AB4" w:rsidRDefault="00BD1AB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3E1604" w:rsidRDefault="003E1604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190D5E" w:rsidRDefault="00190D5E" w:rsidP="008B4D6C"/>
          <w:p w:rsidR="00BD1AB4" w:rsidRDefault="00BD1AB4" w:rsidP="008B4D6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F22A7" w:rsidRPr="00F554FF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lastRenderedPageBreak/>
              <w:t>2018.</w:t>
            </w:r>
            <w:r>
              <w:t xml:space="preserve"> szeptember</w:t>
            </w:r>
            <w:r w:rsidRPr="00F554FF">
              <w:t xml:space="preserve"> 30. </w:t>
            </w:r>
          </w:p>
          <w:p w:rsidR="001F22A7" w:rsidRPr="00F554FF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2018. december</w:t>
            </w:r>
            <w:r w:rsidRPr="00F554FF">
              <w:t xml:space="preserve"> </w:t>
            </w:r>
            <w:r>
              <w:t>10</w:t>
            </w:r>
            <w:r w:rsidRPr="00F554FF">
              <w:t>.</w:t>
            </w:r>
          </w:p>
          <w:p w:rsidR="001F22A7" w:rsidRPr="00F554FF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t>2019.</w:t>
            </w:r>
            <w:r>
              <w:t xml:space="preserve"> május 31.</w:t>
            </w:r>
          </w:p>
          <w:p w:rsidR="001F22A7" w:rsidRPr="00F554FF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2019. július 30</w:t>
            </w:r>
            <w:r w:rsidRPr="00F554FF">
              <w:t>.</w:t>
            </w:r>
          </w:p>
          <w:p w:rsidR="001F22A7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t>2019. október 30.</w:t>
            </w:r>
          </w:p>
          <w:p w:rsidR="001F22A7" w:rsidRPr="008525A8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2019. december 31.</w:t>
            </w:r>
          </w:p>
          <w:p w:rsidR="001F22A7" w:rsidRPr="008525A8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március 31.</w:t>
            </w: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ind w:left="360"/>
              <w:jc w:val="both"/>
              <w:rPr>
                <w:rFonts w:cs="Arial"/>
                <w:noProof/>
              </w:rPr>
            </w:pPr>
          </w:p>
          <w:p w:rsidR="001F22A7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június 30.</w:t>
            </w:r>
          </w:p>
          <w:p w:rsidR="001F22A7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1F22A7" w:rsidRPr="006D0DA6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1F22A7" w:rsidRDefault="001F22A7" w:rsidP="001F22A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szeptember 30.</w:t>
            </w:r>
          </w:p>
          <w:p w:rsidR="00BE3732" w:rsidRPr="00022FD1" w:rsidRDefault="00BE3732" w:rsidP="00BE373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október 31.</w:t>
            </w:r>
          </w:p>
          <w:p w:rsidR="00BE3732" w:rsidRPr="00022FD1" w:rsidRDefault="00BE3732" w:rsidP="00BE373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november 30.</w:t>
            </w:r>
          </w:p>
          <w:p w:rsidR="00BE3732" w:rsidRPr="00022FD1" w:rsidRDefault="00BE3732" w:rsidP="00BE373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december 31.</w:t>
            </w:r>
          </w:p>
          <w:p w:rsidR="00BE3732" w:rsidRPr="00022FD1" w:rsidRDefault="00BE3732" w:rsidP="00BE373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2021. január 31.</w:t>
            </w:r>
          </w:p>
          <w:p w:rsidR="0082599D" w:rsidRPr="00022FD1" w:rsidRDefault="0082599D" w:rsidP="0082599D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2021. február 26.</w:t>
            </w:r>
          </w:p>
          <w:p w:rsidR="0082599D" w:rsidRDefault="0082599D" w:rsidP="0082599D">
            <w:pPr>
              <w:pStyle w:val="Norml1"/>
              <w:rPr>
                <w:rFonts w:ascii="Arial" w:hAnsi="Arial" w:cs="Arial"/>
              </w:rPr>
            </w:pPr>
          </w:p>
          <w:p w:rsidR="00BE3732" w:rsidRPr="00BE3732" w:rsidRDefault="00BE3732" w:rsidP="00BE3732">
            <w:pPr>
              <w:ind w:left="360"/>
              <w:jc w:val="both"/>
              <w:rPr>
                <w:rFonts w:cs="Arial"/>
                <w:noProof/>
              </w:rPr>
            </w:pPr>
          </w:p>
          <w:p w:rsidR="00BD1AB4" w:rsidRDefault="00BD1AB4" w:rsidP="00BD1AB4">
            <w:pPr>
              <w:jc w:val="both"/>
              <w:rPr>
                <w:rFonts w:cs="Arial"/>
                <w:noProof/>
              </w:rPr>
            </w:pPr>
          </w:p>
          <w:p w:rsidR="00BD1AB4" w:rsidRDefault="00BD1AB4" w:rsidP="00BD1AB4">
            <w:pPr>
              <w:jc w:val="both"/>
              <w:rPr>
                <w:rFonts w:cs="Arial"/>
                <w:noProof/>
              </w:rPr>
            </w:pPr>
          </w:p>
          <w:p w:rsidR="00BD1AB4" w:rsidRDefault="00BD1AB4" w:rsidP="00BD1AB4">
            <w:pPr>
              <w:jc w:val="both"/>
              <w:rPr>
                <w:rFonts w:cs="Arial"/>
                <w:noProof/>
              </w:rPr>
            </w:pPr>
          </w:p>
          <w:p w:rsidR="003E1604" w:rsidRDefault="003E1604" w:rsidP="00BD1AB4">
            <w:pPr>
              <w:pStyle w:val="Norml1"/>
              <w:rPr>
                <w:rFonts w:ascii="Arial" w:hAnsi="Arial" w:cs="Arial"/>
              </w:rPr>
            </w:pPr>
          </w:p>
          <w:p w:rsidR="003E1604" w:rsidRDefault="003E1604" w:rsidP="00BD1AB4">
            <w:pPr>
              <w:pStyle w:val="Norml1"/>
              <w:rPr>
                <w:rFonts w:ascii="Arial" w:hAnsi="Arial" w:cs="Arial"/>
              </w:rPr>
            </w:pPr>
          </w:p>
          <w:p w:rsidR="003E1604" w:rsidRDefault="003E1604" w:rsidP="00BD1AB4">
            <w:pPr>
              <w:pStyle w:val="Norml1"/>
              <w:rPr>
                <w:rFonts w:ascii="Arial" w:hAnsi="Arial" w:cs="Arial"/>
              </w:rPr>
            </w:pPr>
          </w:p>
          <w:p w:rsidR="003A2B20" w:rsidRPr="00022FD1" w:rsidRDefault="003A2B20" w:rsidP="003A2B20">
            <w:pPr>
              <w:pStyle w:val="Norml1"/>
              <w:rPr>
                <w:rFonts w:ascii="Arial" w:hAnsi="Arial" w:cs="Arial"/>
              </w:rPr>
            </w:pPr>
            <w:r w:rsidRPr="00022FD1">
              <w:rPr>
                <w:rFonts w:ascii="Arial" w:hAnsi="Arial" w:cs="Arial"/>
              </w:rPr>
              <w:t>.</w:t>
            </w:r>
          </w:p>
          <w:p w:rsidR="00BD1AB4" w:rsidRPr="003A2B20" w:rsidRDefault="00BD1AB4" w:rsidP="00BD1AB4">
            <w:pPr>
              <w:jc w:val="both"/>
              <w:rPr>
                <w:rFonts w:cs="Arial"/>
                <w:b/>
                <w:noProof/>
              </w:rPr>
            </w:pPr>
          </w:p>
          <w:p w:rsidR="00744DA6" w:rsidRDefault="00744DA6" w:rsidP="00282C73">
            <w:pPr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18BD" w:rsidRPr="00F554FF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lastRenderedPageBreak/>
              <w:t>2018.</w:t>
            </w:r>
            <w:r>
              <w:t xml:space="preserve"> szeptember</w:t>
            </w:r>
            <w:r w:rsidRPr="00F554FF">
              <w:t xml:space="preserve"> 30. </w:t>
            </w:r>
          </w:p>
          <w:p w:rsidR="007F18BD" w:rsidRPr="00F554FF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2018. december</w:t>
            </w:r>
            <w:r w:rsidRPr="00F554FF">
              <w:t xml:space="preserve"> </w:t>
            </w:r>
            <w:r>
              <w:t>10</w:t>
            </w:r>
            <w:r w:rsidRPr="00F554FF">
              <w:t>.</w:t>
            </w:r>
          </w:p>
          <w:p w:rsidR="007F18BD" w:rsidRPr="00F554FF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t>2019.</w:t>
            </w:r>
            <w:r>
              <w:t xml:space="preserve"> május 31.</w:t>
            </w:r>
          </w:p>
          <w:p w:rsidR="007F18BD" w:rsidRPr="00F554FF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2019. július 30</w:t>
            </w:r>
            <w:r w:rsidRPr="00F554FF">
              <w:t>.</w:t>
            </w:r>
          </w:p>
          <w:p w:rsidR="007F18BD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F554FF">
              <w:t>2019. október 30.</w:t>
            </w:r>
          </w:p>
          <w:p w:rsidR="007F18BD" w:rsidRPr="008525A8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2019. december 31.</w:t>
            </w:r>
          </w:p>
          <w:p w:rsidR="007F18BD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március 31.</w:t>
            </w: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190D5E" w:rsidRPr="00190D5E" w:rsidRDefault="00190D5E" w:rsidP="00190D5E">
            <w:pPr>
              <w:jc w:val="both"/>
              <w:rPr>
                <w:rFonts w:cs="Arial"/>
                <w:noProof/>
              </w:rPr>
            </w:pPr>
          </w:p>
          <w:p w:rsidR="007F18BD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június 30.</w:t>
            </w:r>
          </w:p>
          <w:p w:rsidR="007F18BD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7F18BD" w:rsidRPr="006D0DA6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190D5E" w:rsidRPr="00190D5E" w:rsidRDefault="007F18BD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8525A8">
              <w:rPr>
                <w:rFonts w:cs="Arial"/>
                <w:noProof/>
              </w:rPr>
              <w:t>2020. szeptember 30.</w:t>
            </w:r>
          </w:p>
          <w:p w:rsidR="001F22A7" w:rsidRPr="00022FD1" w:rsidRDefault="001F22A7" w:rsidP="001D1EF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október 31.</w:t>
            </w:r>
          </w:p>
          <w:p w:rsidR="001F22A7" w:rsidRPr="00022FD1" w:rsidRDefault="001F22A7" w:rsidP="001D1EF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november 30.</w:t>
            </w:r>
          </w:p>
          <w:p w:rsidR="001F22A7" w:rsidRPr="00022FD1" w:rsidRDefault="001F22A7" w:rsidP="001D1EF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2020. december 31.</w:t>
            </w:r>
          </w:p>
          <w:p w:rsidR="001F22A7" w:rsidRDefault="001F22A7" w:rsidP="001D1EF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022FD1">
              <w:rPr>
                <w:rFonts w:cs="Arial"/>
              </w:rPr>
              <w:t>2021. január 31.</w:t>
            </w:r>
          </w:p>
          <w:p w:rsidR="00BE3732" w:rsidRDefault="00BE3732" w:rsidP="001D1EF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2021. február 26.</w:t>
            </w:r>
          </w:p>
          <w:p w:rsidR="001D1EF5" w:rsidRPr="001D1EF5" w:rsidRDefault="001D1EF5" w:rsidP="001D1EF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2021. május 31.</w:t>
            </w:r>
          </w:p>
          <w:p w:rsidR="003E1604" w:rsidRDefault="0082599D" w:rsidP="001D1EF5">
            <w:pPr>
              <w:pStyle w:val="Norml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június 30.</w:t>
            </w:r>
          </w:p>
          <w:p w:rsidR="002B654C" w:rsidRPr="00336B58" w:rsidRDefault="00241208" w:rsidP="002B654C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Az utolsó határnapig felhasználható </w:t>
            </w:r>
            <w:proofErr w:type="gramStart"/>
            <w:r>
              <w:rPr>
                <w:rFonts w:cs="Arial"/>
              </w:rPr>
              <w:t>keret :</w:t>
            </w:r>
            <w:proofErr w:type="gramEnd"/>
            <w:r>
              <w:rPr>
                <w:rFonts w:cs="Arial"/>
              </w:rPr>
              <w:t xml:space="preserve"> </w:t>
            </w:r>
            <w:r w:rsidR="002B654C">
              <w:rPr>
                <w:rFonts w:cs="Arial"/>
              </w:rPr>
              <w:t xml:space="preserve">7.235.738  </w:t>
            </w:r>
            <w:r w:rsidR="002B654C" w:rsidRPr="00336B58">
              <w:rPr>
                <w:rFonts w:cs="Arial"/>
              </w:rPr>
              <w:t>Ft</w:t>
            </w:r>
          </w:p>
          <w:p w:rsidR="00241208" w:rsidRPr="003C193C" w:rsidRDefault="00241208" w:rsidP="00241208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241208" w:rsidRDefault="00241208" w:rsidP="00241208">
            <w:pPr>
              <w:pStyle w:val="Norml1"/>
              <w:ind w:left="360"/>
              <w:rPr>
                <w:rFonts w:ascii="Arial" w:hAnsi="Arial" w:cs="Arial"/>
              </w:rPr>
            </w:pPr>
          </w:p>
          <w:p w:rsidR="003E1604" w:rsidRDefault="003E1604" w:rsidP="00BD1AB4">
            <w:pPr>
              <w:pStyle w:val="Norml1"/>
              <w:rPr>
                <w:rFonts w:ascii="Arial" w:hAnsi="Arial" w:cs="Arial"/>
              </w:rPr>
            </w:pPr>
          </w:p>
          <w:p w:rsidR="003E1604" w:rsidRDefault="003E1604" w:rsidP="00BD1AB4">
            <w:pPr>
              <w:pStyle w:val="Norml1"/>
              <w:rPr>
                <w:rFonts w:ascii="Arial" w:hAnsi="Arial" w:cs="Arial"/>
              </w:rPr>
            </w:pPr>
          </w:p>
          <w:p w:rsidR="003A2B20" w:rsidRPr="00022FD1" w:rsidRDefault="003A2B20" w:rsidP="003A2B20">
            <w:pPr>
              <w:pStyle w:val="Norml1"/>
              <w:rPr>
                <w:rFonts w:ascii="Arial" w:hAnsi="Arial" w:cs="Arial"/>
              </w:rPr>
            </w:pPr>
            <w:r w:rsidRPr="00022FD1">
              <w:rPr>
                <w:rFonts w:ascii="Arial" w:hAnsi="Arial" w:cs="Arial"/>
              </w:rPr>
              <w:t>.</w:t>
            </w:r>
          </w:p>
          <w:p w:rsidR="006512A9" w:rsidRDefault="006512A9" w:rsidP="00282C73"/>
        </w:tc>
      </w:tr>
    </w:tbl>
    <w:p w:rsidR="008B4D6C" w:rsidRDefault="008B4D6C" w:rsidP="00535CE2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F" w:rsidRDefault="0058279F" w:rsidP="0017745D">
      <w:pPr>
        <w:spacing w:after="0" w:line="240" w:lineRule="auto"/>
      </w:pPr>
      <w:r>
        <w:separator/>
      </w:r>
    </w:p>
  </w:endnote>
  <w:end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195084F0" wp14:editId="4108A987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F" w:rsidRDefault="0058279F" w:rsidP="0017745D">
      <w:pPr>
        <w:spacing w:after="0" w:line="240" w:lineRule="auto"/>
      </w:pPr>
      <w:r>
        <w:separator/>
      </w:r>
    </w:p>
  </w:footnote>
  <w:foot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5D1"/>
    <w:multiLevelType w:val="hybridMultilevel"/>
    <w:tmpl w:val="7104F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F1E5E"/>
    <w:multiLevelType w:val="hybridMultilevel"/>
    <w:tmpl w:val="72FED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4D5D"/>
    <w:multiLevelType w:val="hybridMultilevel"/>
    <w:tmpl w:val="6F6E289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35F91"/>
    <w:rsid w:val="00173A46"/>
    <w:rsid w:val="0017745D"/>
    <w:rsid w:val="00180F23"/>
    <w:rsid w:val="00190D5E"/>
    <w:rsid w:val="001D1EF5"/>
    <w:rsid w:val="001F22A7"/>
    <w:rsid w:val="00204373"/>
    <w:rsid w:val="00241208"/>
    <w:rsid w:val="00260881"/>
    <w:rsid w:val="00282C73"/>
    <w:rsid w:val="002B654C"/>
    <w:rsid w:val="002C786A"/>
    <w:rsid w:val="003A2B20"/>
    <w:rsid w:val="003E1604"/>
    <w:rsid w:val="003F33D3"/>
    <w:rsid w:val="004600EC"/>
    <w:rsid w:val="004C6908"/>
    <w:rsid w:val="00522D23"/>
    <w:rsid w:val="00535CE2"/>
    <w:rsid w:val="00562552"/>
    <w:rsid w:val="0058279F"/>
    <w:rsid w:val="00587B6B"/>
    <w:rsid w:val="005D7F6F"/>
    <w:rsid w:val="006512A9"/>
    <w:rsid w:val="00665930"/>
    <w:rsid w:val="006D2DF0"/>
    <w:rsid w:val="00744DA6"/>
    <w:rsid w:val="007B22E5"/>
    <w:rsid w:val="007F18BD"/>
    <w:rsid w:val="0082599D"/>
    <w:rsid w:val="008B4D6C"/>
    <w:rsid w:val="0099226B"/>
    <w:rsid w:val="00B10BDC"/>
    <w:rsid w:val="00B60CE9"/>
    <w:rsid w:val="00B84B40"/>
    <w:rsid w:val="00BD1AB4"/>
    <w:rsid w:val="00BD3BE3"/>
    <w:rsid w:val="00BE3732"/>
    <w:rsid w:val="00C0135D"/>
    <w:rsid w:val="00C27739"/>
    <w:rsid w:val="00D40EBC"/>
    <w:rsid w:val="00D84ACD"/>
    <w:rsid w:val="00D97227"/>
    <w:rsid w:val="00E075BD"/>
    <w:rsid w:val="00E263FE"/>
    <w:rsid w:val="00E6314D"/>
    <w:rsid w:val="00EB392B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link w:val="Norml1Char"/>
    <w:uiPriority w:val="99"/>
    <w:rsid w:val="00BD1AB4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BD1AB4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link w:val="Norml1Char"/>
    <w:uiPriority w:val="99"/>
    <w:rsid w:val="00BD1AB4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BD1AB4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15</cp:revision>
  <cp:lastPrinted>2020-06-17T09:08:00Z</cp:lastPrinted>
  <dcterms:created xsi:type="dcterms:W3CDTF">2020-09-16T07:03:00Z</dcterms:created>
  <dcterms:modified xsi:type="dcterms:W3CDTF">2021-05-06T11:30:00Z</dcterms:modified>
</cp:coreProperties>
</file>